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F8FD79">
      <w:pPr>
        <w:pStyle w:val="7"/>
        <w:rPr>
          <w:rFonts w:hint="default" w:ascii="Times New Roman" w:hAnsi="Times New Roman" w:cs="Times New Roman"/>
          <w:sz w:val="24"/>
          <w:szCs w:val="24"/>
          <w:highlight w:val="none"/>
        </w:rPr>
      </w:pPr>
      <w:bookmarkStart w:id="0" w:name="OLE_LINK11"/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Supplementary Material </w:t>
      </w:r>
    </w:p>
    <w:bookmarkEnd w:id="0"/>
    <w:p w14:paraId="7779C8F1">
      <w:pPr>
        <w:ind w:left="0" w:leftChars="0" w:firstLine="0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t>Supplementary</w:t>
      </w:r>
      <w:r>
        <w:rPr>
          <w:rFonts w:hint="eastAsia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t>Table 1.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en-US" w:eastAsia="zh-CN"/>
        </w:rPr>
        <w:t xml:space="preserve"> T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he univariate competitive risks analysis of 120,908 men with PC treated with RT or CT(the whole cohort).</w:t>
      </w:r>
    </w:p>
    <w:p w14:paraId="15BC4966">
      <w:pPr>
        <w:ind w:left="0" w:leftChars="0"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t>Supplementary Table 2.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color w:val="000000"/>
          <w:sz w:val="24"/>
          <w:szCs w:val="24"/>
          <w:lang w:val="en-US" w:eastAsia="zh-CN"/>
        </w:rPr>
        <w:t>The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 xml:space="preserve"> univariate and multivariate competitive risk analysis of training queue.</w:t>
      </w:r>
    </w:p>
    <w:p w14:paraId="61C83CDB">
      <w:pPr>
        <w:ind w:left="0" w:leftChars="0" w:firstLine="0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Supplementary Table 3.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en-US" w:eastAsia="zh-CN"/>
        </w:rPr>
        <w:t xml:space="preserve">Model 1 of 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ensitivity analysis.</w:t>
      </w:r>
    </w:p>
    <w:p w14:paraId="31CBF830">
      <w:pPr>
        <w:ind w:left="0" w:leftChars="0" w:firstLine="0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Supplementary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 xml:space="preserve">Table 4. 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 xml:space="preserve">Model 2 of 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ensitivity analysis.</w:t>
      </w:r>
    </w:p>
    <w:p w14:paraId="773B471D">
      <w:pPr>
        <w:ind w:left="0" w:leftChars="0" w:firstLine="0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t>Supplementary Table 5.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The baseline characteristics of the training queue and the validation queue.</w:t>
      </w:r>
    </w:p>
    <w:p w14:paraId="48757457">
      <w:pPr>
        <w:ind w:left="0" w:leftChars="0" w:firstLine="0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t xml:space="preserve">Supplementary Table </w:t>
      </w:r>
      <w:r>
        <w:rPr>
          <w:rFonts w:hint="eastAsia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color w:val="000000"/>
          <w:sz w:val="24"/>
          <w:szCs w:val="24"/>
          <w:lang w:val="en-US" w:eastAsia="zh-CN"/>
        </w:rPr>
        <w:t>The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 xml:space="preserve"> specific score of each variable in the nomogram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.</w:t>
      </w:r>
    </w:p>
    <w:p w14:paraId="628042A0">
      <w:pPr>
        <w:rPr>
          <w:rFonts w:hint="default" w:ascii="Times New Roman" w:hAnsi="Times New Roman" w:cs="Times New Roman"/>
          <w:b/>
          <w:bCs/>
          <w:color w:val="00000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000000"/>
          <w:sz w:val="21"/>
          <w:szCs w:val="21"/>
          <w:lang w:val="en-US" w:eastAsia="zh-CN"/>
        </w:rPr>
        <w:br w:type="page"/>
      </w:r>
    </w:p>
    <w:p w14:paraId="50768994">
      <w:pP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t>Supplementary</w:t>
      </w:r>
      <w:r>
        <w:rPr>
          <w:rFonts w:hint="eastAsia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t>Table 1.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en-US" w:eastAsia="zh-CN"/>
        </w:rPr>
        <w:t xml:space="preserve"> T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he univariate</w:t>
      </w:r>
      <w:bookmarkStart w:id="1" w:name="OLE_LINK7"/>
      <w:bookmarkStart w:id="2" w:name="OLE_LINK9"/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 xml:space="preserve"> </w:t>
      </w:r>
      <w:bookmarkEnd w:id="1"/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competitive risks analysis</w:t>
      </w:r>
      <w:bookmarkEnd w:id="2"/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 xml:space="preserve"> of 120,908 men with PC treated with RT or CT (the whole cohort).</w:t>
      </w:r>
    </w:p>
    <w:tbl>
      <w:tblPr>
        <w:tblStyle w:val="3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10"/>
        <w:gridCol w:w="2708"/>
        <w:gridCol w:w="1501"/>
      </w:tblGrid>
      <w:tr w14:paraId="485188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529" w:type="pct"/>
            <w:tcBorders>
              <w:top w:val="single" w:color="000000" w:sz="12" w:space="0"/>
              <w:left w:val="nil"/>
              <w:bottom w:val="single" w:color="auto" w:sz="4" w:space="0"/>
              <w:right w:val="nil"/>
              <w:tl2br w:val="nil"/>
            </w:tcBorders>
            <w:shd w:val="clear" w:color="auto" w:fill="FFFFFF"/>
            <w:noWrap/>
            <w:vAlign w:val="center"/>
          </w:tcPr>
          <w:p w14:paraId="10D1167C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V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ariables</w:t>
            </w:r>
          </w:p>
        </w:tc>
        <w:tc>
          <w:tcPr>
            <w:tcW w:w="1589" w:type="pct"/>
            <w:tcBorders>
              <w:top w:val="single" w:color="000000" w:sz="12" w:space="0"/>
              <w:left w:val="nil"/>
              <w:bottom w:val="single" w:color="auto" w:sz="4" w:space="0"/>
              <w:right w:val="nil"/>
            </w:tcBorders>
            <w:shd w:val="clear" w:color="auto" w:fill="FFFFFF"/>
            <w:noWrap/>
            <w:vAlign w:val="center"/>
          </w:tcPr>
          <w:p w14:paraId="7C4800B7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sz w:val="24"/>
                <w:szCs w:val="24"/>
              </w:rPr>
              <w:t>HR （95%CI）</w:t>
            </w:r>
          </w:p>
        </w:tc>
        <w:tc>
          <w:tcPr>
            <w:tcW w:w="881" w:type="pct"/>
            <w:tcBorders>
              <w:top w:val="single" w:color="000000" w:sz="12" w:space="0"/>
              <w:left w:val="nil"/>
              <w:bottom w:val="single" w:color="auto" w:sz="4" w:space="0"/>
              <w:right w:val="nil"/>
            </w:tcBorders>
            <w:shd w:val="clear" w:color="auto" w:fill="FFFFFF"/>
            <w:noWrap/>
            <w:vAlign w:val="center"/>
          </w:tcPr>
          <w:p w14:paraId="5CCF0ACA">
            <w:pPr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 w:eastAsia="zh-CN"/>
              </w:rPr>
              <w:t>p-value</w:t>
            </w:r>
          </w:p>
        </w:tc>
      </w:tr>
      <w:tr w14:paraId="336DC1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29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15C033F">
            <w:pP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bookmarkStart w:id="3" w:name="OLE_LINK3"/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Age at diagnosis</w:t>
            </w:r>
            <w:bookmarkEnd w:id="3"/>
          </w:p>
        </w:tc>
        <w:tc>
          <w:tcPr>
            <w:tcW w:w="1589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5414166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881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E830555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20235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5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0619413">
            <w:pPr>
              <w:adjustRightInd w:val="0"/>
              <w:snapToGrid w:val="0"/>
              <w:spacing w:line="288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36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-73</w:t>
            </w: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50675ED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Reference</w:t>
            </w: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81F542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498731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5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DCEFAB2">
            <w:pPr>
              <w:adjustRightInd w:val="0"/>
              <w:snapToGrid w:val="0"/>
              <w:spacing w:line="288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≥74</w:t>
            </w: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759817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2.657 (2.531-2.789)</w:t>
            </w: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2BD7170"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&lt;0.001</w:t>
            </w:r>
          </w:p>
        </w:tc>
      </w:tr>
      <w:tr w14:paraId="3BE9A1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5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E59AB4">
            <w:pP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Marital status</w:t>
            </w: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F827021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BB16DF8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57A827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5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1B9824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Married</w:t>
            </w: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3E129AF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Reference</w:t>
            </w: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9C8741C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0E2699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1F5D32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Unmarried</w:t>
            </w: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A8E383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1.437 (1.364-1.514)</w:t>
            </w: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0D72470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&lt;0.001</w:t>
            </w:r>
          </w:p>
        </w:tc>
      </w:tr>
      <w:tr w14:paraId="6132A0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5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EF9ED17">
            <w:pP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Race</w:t>
            </w: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020AFB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EC6B455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78B785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5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B21FB0B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 xml:space="preserve">Other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sz w:val="24"/>
                <w:szCs w:val="24"/>
                <w:vertAlign w:val="superscript"/>
                <w:lang w:val="en-US" w:eastAsia="zh-CN"/>
              </w:rPr>
              <w:t>a</w:t>
            </w: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603577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Reference</w:t>
            </w: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E0987FC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54FA5E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5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701808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White</w:t>
            </w: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036D514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1.316 (1.167-1.483)</w:t>
            </w: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3D1228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&lt;0.001</w:t>
            </w:r>
          </w:p>
        </w:tc>
      </w:tr>
      <w:tr w14:paraId="35042D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5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4C36F6C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Black</w:t>
            </w: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60BF9A6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1.468 (1.291-1.669)</w:t>
            </w: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E989255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bookmarkStart w:id="4" w:name="OLE_LINK6"/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&lt;</w:t>
            </w:r>
            <w:bookmarkEnd w:id="4"/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0.001</w:t>
            </w:r>
          </w:p>
        </w:tc>
      </w:tr>
      <w:tr w14:paraId="5FA1B8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5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2A88993">
            <w:pP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Year of diagnosis</w:t>
            </w: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986C75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FE6A8D6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3580F6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5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F1FFF7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2010-2016</w:t>
            </w: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50DF537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Reference</w:t>
            </w: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D17FEE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0C83AF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5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C203E69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2004-2009</w:t>
            </w: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F3F5417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1.212 (1.134-1.295)</w:t>
            </w: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D953CA4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&lt;0.001</w:t>
            </w:r>
          </w:p>
        </w:tc>
      </w:tr>
      <w:tr w14:paraId="21A757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5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3A72032">
            <w:pP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Tumor grade</w:t>
            </w: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3D46392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C76616A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6161FF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5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B4FE9FF">
            <w:pPr>
              <w:adjustRightInd w:val="0"/>
              <w:snapToGrid w:val="0"/>
              <w:spacing w:line="288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Ⅰ</w:t>
            </w: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5F5C724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Reference</w:t>
            </w: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8ACF1E0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54822D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5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B6ED292">
            <w:pPr>
              <w:adjustRightInd w:val="0"/>
              <w:snapToGrid w:val="0"/>
              <w:spacing w:line="288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Ⅱ</w:t>
            </w: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5900C2B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1.082 (0.837-1.399)</w:t>
            </w: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4310B75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0.550</w:t>
            </w:r>
          </w:p>
        </w:tc>
      </w:tr>
      <w:tr w14:paraId="62B77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5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ED59563">
            <w:pPr>
              <w:adjustRightInd w:val="0"/>
              <w:snapToGrid w:val="0"/>
              <w:spacing w:line="288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Ⅲ</w:t>
            </w: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0B46EB7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1.617 (1.252-2.088)</w:t>
            </w: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CA59796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&lt;0.001</w:t>
            </w:r>
          </w:p>
        </w:tc>
      </w:tr>
      <w:tr w14:paraId="7498FA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5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2C037DA">
            <w:pPr>
              <w:adjustRightInd w:val="0"/>
              <w:snapToGrid w:val="0"/>
              <w:spacing w:line="288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Ⅳ</w:t>
            </w: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3382A41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2.032 (1.224-3.372)</w:t>
            </w: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A7B7F4B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0.006</w:t>
            </w:r>
          </w:p>
        </w:tc>
      </w:tr>
      <w:tr w14:paraId="4CB2C8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5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F77CB8B">
            <w:pP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Surgery</w:t>
            </w: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78EB023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13363F6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16925F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5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43F3D72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Yes</w:t>
            </w: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E5673C4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Reference</w:t>
            </w: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12CD718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3EA895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5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B4FBDDD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No</w:t>
            </w: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4E0467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1.013 (0.890-1.154)</w:t>
            </w: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B9CCA7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0.840</w:t>
            </w:r>
          </w:p>
        </w:tc>
      </w:tr>
      <w:tr w14:paraId="4A91D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5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86B67CA">
            <w:pP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PSA (ng/mL)</w:t>
            </w: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6B13332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0BC7222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29396A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5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CFCDC78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&lt;10</w:t>
            </w: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416714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Reference</w:t>
            </w: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71ABD60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7B85C0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5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718CD2B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10-20</w:t>
            </w: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BED21EE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1.527 (1.438-1.620)</w:t>
            </w: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41B2785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&lt;0.001</w:t>
            </w:r>
          </w:p>
        </w:tc>
      </w:tr>
      <w:tr w14:paraId="79B4BA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5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FCE6F3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bookmarkStart w:id="5" w:name="OLE_LINK8"/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&gt;</w:t>
            </w:r>
            <w:bookmarkEnd w:id="5"/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F5AA6E0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1.628 (1.511-1.753)</w:t>
            </w: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3F58A3B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&lt;0.001</w:t>
            </w:r>
          </w:p>
        </w:tc>
      </w:tr>
      <w:tr w14:paraId="186632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5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F65EA6A">
            <w:pP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Gleason score</w:t>
            </w: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F898B55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A7989EA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348BDB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5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83A6A9F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&lt;7</w:t>
            </w: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1624A25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Reference</w:t>
            </w: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A7F602F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7861FB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5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A53F27F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33FBDFA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1.365 (1.292-1.443)</w:t>
            </w: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AE0328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&lt;0.001</w:t>
            </w:r>
          </w:p>
        </w:tc>
      </w:tr>
      <w:tr w14:paraId="7F308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36CB467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&gt;7</w:t>
            </w: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C22864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1.801 (1.690-1.918)</w:t>
            </w: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B2461EB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&lt;0.001</w:t>
            </w:r>
          </w:p>
        </w:tc>
      </w:tr>
      <w:tr w14:paraId="33E7C6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5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62EAE9B">
            <w:pP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Tumor laterality</w:t>
            </w: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011972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DC7059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199C22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5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3DBE7EF">
            <w:pPr>
              <w:adjustRightInd w:val="0"/>
              <w:snapToGrid w:val="0"/>
              <w:spacing w:line="288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Left side</w:t>
            </w: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C4E9458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Reference</w:t>
            </w: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B0A80DE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223670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5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17A3224">
            <w:pPr>
              <w:tabs>
                <w:tab w:val="left" w:pos="358"/>
              </w:tabs>
              <w:adjustRightInd w:val="0"/>
              <w:snapToGrid w:val="0"/>
              <w:spacing w:line="288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Right side</w:t>
            </w: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52BCA7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1.470 (0.288-7.514)</w:t>
            </w: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BA4669E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0.640</w:t>
            </w:r>
          </w:p>
        </w:tc>
      </w:tr>
      <w:tr w14:paraId="53BAFF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5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F92253E">
            <w:pPr>
              <w:adjustRightInd w:val="0"/>
              <w:snapToGrid w:val="0"/>
              <w:spacing w:line="288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unilateral</w:t>
            </w: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C6E4E5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1.315 (0.331-5.223)</w:t>
            </w: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9F7C6D6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0.700</w:t>
            </w:r>
          </w:p>
        </w:tc>
      </w:tr>
      <w:tr w14:paraId="59E3BD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529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center"/>
          </w:tcPr>
          <w:p w14:paraId="78F69026">
            <w:pPr>
              <w:adjustRightInd w:val="0"/>
              <w:snapToGrid w:val="0"/>
              <w:spacing w:line="288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Bilateral</w:t>
            </w:r>
          </w:p>
        </w:tc>
        <w:tc>
          <w:tcPr>
            <w:tcW w:w="1589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center"/>
          </w:tcPr>
          <w:p w14:paraId="4BAEF936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1.909 (0.354-10.284)</w:t>
            </w:r>
          </w:p>
        </w:tc>
        <w:tc>
          <w:tcPr>
            <w:tcW w:w="881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center"/>
          </w:tcPr>
          <w:p w14:paraId="6DBFD141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0.450</w:t>
            </w:r>
          </w:p>
        </w:tc>
      </w:tr>
    </w:tbl>
    <w:p w14:paraId="47069E1E">
      <w:pPr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bookmarkStart w:id="6" w:name="OLE_LINK4"/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Abbreviations: PSA, prostate-specific antigen.</w:t>
      </w:r>
    </w:p>
    <w:p w14:paraId="3104121C">
      <w:pPr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sz w:val="24"/>
          <w:szCs w:val="24"/>
          <w:vertAlign w:val="superscript"/>
          <w:lang w:val="en-US" w:eastAsia="zh-CN"/>
        </w:rPr>
        <w:t>a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vertAlign w:val="superscript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 other included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American Indian, Alaska Native, Asian, Pacific Islander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</w:p>
    <w:bookmarkEnd w:id="6"/>
    <w:p w14:paraId="01FF2CD2">
      <w:pPr>
        <w:rPr>
          <w:rFonts w:hint="default" w:ascii="Times New Roman" w:hAnsi="Times New Roman" w:cs="Times New Roman"/>
          <w:sz w:val="24"/>
          <w:szCs w:val="24"/>
        </w:rPr>
      </w:pPr>
    </w:p>
    <w:p w14:paraId="5887743B">
      <w:pP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br w:type="page"/>
      </w:r>
    </w:p>
    <w:p w14:paraId="77BDF0A7">
      <w:pP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t xml:space="preserve">Supplementary Table </w:t>
      </w:r>
      <w:r>
        <w:rPr>
          <w:rFonts w:hint="eastAsia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en-US" w:eastAsia="zh-CN"/>
        </w:rPr>
        <w:t xml:space="preserve"> The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 xml:space="preserve"> univariate and multivariate competitive risk analysis of training queue.</w:t>
      </w:r>
    </w:p>
    <w:tbl>
      <w:tblPr>
        <w:tblStyle w:val="3"/>
        <w:tblW w:w="4999" w:type="pct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2"/>
        <w:gridCol w:w="2204"/>
        <w:gridCol w:w="1045"/>
        <w:gridCol w:w="2204"/>
        <w:gridCol w:w="1045"/>
      </w:tblGrid>
      <w:tr w14:paraId="4AB8FC5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9" w:hRule="atLeast"/>
        </w:trPr>
        <w:tc>
          <w:tcPr>
            <w:tcW w:w="1187" w:type="pct"/>
            <w:vMerge w:val="restart"/>
            <w:tcBorders>
              <w:top w:val="single" w:color="000000" w:sz="12" w:space="0"/>
              <w:bottom w:val="single" w:color="000000" w:sz="4" w:space="0"/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04D27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V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ariables</w:t>
            </w:r>
          </w:p>
        </w:tc>
        <w:tc>
          <w:tcPr>
            <w:tcW w:w="1906" w:type="pct"/>
            <w:gridSpan w:val="2"/>
            <w:tcBorders>
              <w:top w:val="single" w:color="000000" w:sz="12" w:space="0"/>
              <w:bottom w:val="single" w:color="000000" w:sz="4" w:space="0"/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A7DA0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 w:val="0"/>
                <w:i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color w:val="000000"/>
                <w:sz w:val="24"/>
                <w:szCs w:val="24"/>
                <w:lang w:val="en-US" w:eastAsia="zh-CN"/>
              </w:rPr>
              <w:t>Univariate analysis</w:t>
            </w:r>
          </w:p>
        </w:tc>
        <w:tc>
          <w:tcPr>
            <w:tcW w:w="1906" w:type="pct"/>
            <w:gridSpan w:val="2"/>
            <w:tcBorders>
              <w:top w:val="single" w:color="000000" w:sz="12" w:space="0"/>
              <w:bottom w:val="single" w:color="000000" w:sz="4" w:space="0"/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825AE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 w:val="0"/>
                <w:i w:val="0"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color w:val="000000"/>
                <w:sz w:val="24"/>
                <w:szCs w:val="24"/>
                <w:lang w:val="en-US" w:eastAsia="zh-CN"/>
              </w:rPr>
              <w:t>Multivariate analysis</w:t>
            </w:r>
          </w:p>
        </w:tc>
      </w:tr>
      <w:tr w14:paraId="66FA200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187" w:type="pct"/>
            <w:vMerge w:val="continue"/>
            <w:tcBorders>
              <w:top w:val="single" w:color="000000" w:sz="4" w:space="0"/>
              <w:bottom w:val="nil"/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EABB9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93" w:type="pct"/>
            <w:tcBorders>
              <w:top w:val="single" w:color="000000" w:sz="4" w:space="0"/>
              <w:bottom w:val="single" w:color="auto" w:sz="4" w:space="0"/>
            </w:tcBorders>
            <w:shd w:val="clear" w:color="auto" w:fill="FFFFFF"/>
            <w:noWrap/>
            <w:vAlign w:val="center"/>
          </w:tcPr>
          <w:p w14:paraId="2B83BB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i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/>
                <w:bCs w:val="0"/>
                <w:i w:val="0"/>
                <w:color w:val="000000"/>
                <w:sz w:val="24"/>
                <w:szCs w:val="24"/>
              </w:rPr>
              <w:t>HR （95%CI）</w:t>
            </w:r>
          </w:p>
        </w:tc>
        <w:tc>
          <w:tcPr>
            <w:tcW w:w="613" w:type="pct"/>
            <w:tcBorders>
              <w:top w:val="single" w:color="000000" w:sz="4" w:space="0"/>
              <w:bottom w:val="single" w:color="auto" w:sz="4" w:space="0"/>
            </w:tcBorders>
            <w:shd w:val="clear" w:color="auto" w:fill="FFFFFF"/>
            <w:noWrap/>
            <w:vAlign w:val="center"/>
          </w:tcPr>
          <w:p w14:paraId="31BA51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i/>
                <w:iCs/>
                <w:color w:val="000000"/>
                <w:kern w:val="0"/>
                <w:sz w:val="24"/>
                <w:szCs w:val="24"/>
                <w:lang w:val="en-US" w:eastAsia="zh-CN" w:bidi="ar"/>
              </w:rPr>
              <w:t>p</w:t>
            </w:r>
          </w:p>
        </w:tc>
        <w:tc>
          <w:tcPr>
            <w:tcW w:w="1293" w:type="pct"/>
            <w:tcBorders>
              <w:top w:val="single" w:color="000000" w:sz="4" w:space="0"/>
              <w:bottom w:val="single" w:color="auto" w:sz="4" w:space="0"/>
            </w:tcBorders>
            <w:shd w:val="clear" w:color="auto" w:fill="FFFFFF"/>
            <w:noWrap/>
            <w:vAlign w:val="center"/>
          </w:tcPr>
          <w:p w14:paraId="0EA2DA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Style w:val="6"/>
                <w:rFonts w:hint="default" w:ascii="Times New Roman" w:hAnsi="Times New Roman" w:eastAsia="宋体" w:cs="Times New Roman"/>
                <w:b/>
                <w:bCs w:val="0"/>
                <w:i w:val="0"/>
                <w:color w:val="000000"/>
                <w:sz w:val="24"/>
                <w:szCs w:val="24"/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/>
                <w:bCs w:val="0"/>
                <w:i w:val="0"/>
                <w:color w:val="000000"/>
                <w:sz w:val="24"/>
                <w:szCs w:val="24"/>
              </w:rPr>
              <w:t>HR （95%CI）</w:t>
            </w:r>
          </w:p>
        </w:tc>
        <w:tc>
          <w:tcPr>
            <w:tcW w:w="613" w:type="pct"/>
            <w:tcBorders>
              <w:top w:val="single" w:color="000000" w:sz="4" w:space="0"/>
              <w:bottom w:val="single" w:color="auto" w:sz="4" w:space="0"/>
            </w:tcBorders>
            <w:shd w:val="clear" w:color="auto" w:fill="FFFFFF"/>
            <w:noWrap/>
            <w:vAlign w:val="center"/>
          </w:tcPr>
          <w:p w14:paraId="09264E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Style w:val="6"/>
                <w:rFonts w:hint="default" w:ascii="Times New Roman" w:hAnsi="Times New Roman" w:eastAsia="宋体" w:cs="Times New Roman"/>
                <w:b/>
                <w:bCs w:val="0"/>
                <w:i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 w:eastAsia="zh-CN"/>
              </w:rPr>
              <w:t>p-value</w:t>
            </w:r>
          </w:p>
        </w:tc>
      </w:tr>
      <w:tr w14:paraId="1828F92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187" w:type="pct"/>
            <w:tcBorders>
              <w:top w:val="nil"/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EEBF3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color w:val="000000"/>
                <w:sz w:val="24"/>
                <w:szCs w:val="24"/>
                <w:lang w:val="en-US" w:eastAsia="zh-CN"/>
              </w:rPr>
              <w:t>Age at diagnosis</w:t>
            </w:r>
          </w:p>
        </w:tc>
        <w:tc>
          <w:tcPr>
            <w:tcW w:w="1293" w:type="pct"/>
            <w:tcBorders>
              <w:top w:val="single" w:color="auto" w:sz="4" w:space="0"/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93650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13" w:type="pct"/>
            <w:tcBorders>
              <w:top w:val="single" w:color="auto" w:sz="4" w:space="0"/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496C7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293" w:type="pct"/>
            <w:tcBorders>
              <w:top w:val="single" w:color="auto" w:sz="4" w:space="0"/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E6766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13" w:type="pct"/>
            <w:tcBorders>
              <w:top w:val="single" w:color="auto" w:sz="4" w:space="0"/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0D5F1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27F2AE8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1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CD247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</w:rPr>
              <w:t>36</w:t>
            </w: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lang w:val="en-US" w:eastAsia="zh-CN"/>
              </w:rPr>
              <w:t>-73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F45FC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Reference</w:t>
            </w: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1063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62998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Reference</w:t>
            </w: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ACD66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6E1C17B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1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C03F1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lang w:val="en-US" w:eastAsia="zh-CN"/>
              </w:rPr>
              <w:t>≥74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CB53D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2.651 (2.503-2.808)</w:t>
            </w: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A5EB4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&lt;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0.001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D064D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2.586 (2.435-2.746)</w:t>
            </w: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29EE6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&lt;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0.001</w:t>
            </w:r>
          </w:p>
        </w:tc>
      </w:tr>
      <w:tr w14:paraId="72B32DA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1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E89CB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color w:val="000000"/>
                <w:sz w:val="24"/>
                <w:szCs w:val="24"/>
                <w:lang w:val="en-US" w:eastAsia="zh-CN"/>
              </w:rPr>
              <w:t>Marital status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69CA0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EE693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9771F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86300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7B610E2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1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CD283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 xml:space="preserve">    Married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4A934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Reference</w:t>
            </w: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5E210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BB152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Reference</w:t>
            </w: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E003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4347333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1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F6288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 xml:space="preserve">    Unmarried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12638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1.399 (1.315-1.489)</w:t>
            </w: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D6457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&lt;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0.001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43993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1.373 (1.288-1.463)</w:t>
            </w: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93FB3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&lt;0.001</w:t>
            </w:r>
          </w:p>
        </w:tc>
      </w:tr>
      <w:tr w14:paraId="2FB7C95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1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9DDE0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Race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3FE5F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B859F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53783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5DC66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0A98125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1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5BFCC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 xml:space="preserve">Other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sz w:val="24"/>
                <w:szCs w:val="24"/>
                <w:vertAlign w:val="superscript"/>
                <w:lang w:val="en-US" w:eastAsia="zh-CN"/>
              </w:rPr>
              <w:t>a</w:t>
            </w:r>
            <w:r>
              <w:rPr>
                <w:rFonts w:hint="default" w:ascii="Times New Roman" w:hAnsi="Times New Roman" w:cs="Times New Roman"/>
                <w:b w:val="0"/>
                <w:bCs/>
                <w:i/>
                <w:iCs/>
                <w:color w:val="000000"/>
                <w:sz w:val="24"/>
                <w:szCs w:val="24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D4BB3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Reference</w:t>
            </w: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B25A7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07E69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Reference</w:t>
            </w: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A89BA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2424314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1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774AB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White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20717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1.374 (1.187-1.591)</w:t>
            </w: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F9E0A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&lt;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0.001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5D4A2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1.543 (1.333-1.786)</w:t>
            </w: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A7E93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&lt;0.001</w:t>
            </w:r>
          </w:p>
        </w:tc>
      </w:tr>
      <w:tr w14:paraId="3CD933C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1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95978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Black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7A5D4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1.568 (1.341-1.833)</w:t>
            </w: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95FE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&lt;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0.001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19C57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1.910 (1.631-2.236)</w:t>
            </w: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682E5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&lt;0.001</w:t>
            </w:r>
          </w:p>
        </w:tc>
      </w:tr>
      <w:tr w14:paraId="525CC0A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1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295F5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color w:val="000000"/>
                <w:sz w:val="24"/>
                <w:szCs w:val="24"/>
                <w:lang w:val="en-US" w:eastAsia="zh-CN"/>
              </w:rPr>
              <w:t>Year of diagnosis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D31C7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9238C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A11F0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0EE9F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25FED48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1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2C019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  <w:t>2010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  <w:t>2016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397B3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Reference</w:t>
            </w: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22434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B577F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Reference</w:t>
            </w: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C240A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2BE3463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1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AAD31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  <w:t>2004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  <w:t>2009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FF23A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1.210 (1.118-1.309)</w:t>
            </w: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71975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&lt;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0.001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249A1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1.269 (1.172-1.374)</w:t>
            </w: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E452F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&lt;0.001</w:t>
            </w:r>
          </w:p>
        </w:tc>
      </w:tr>
      <w:tr w14:paraId="2DE0034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1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AFF6C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color w:val="000000"/>
                <w:sz w:val="24"/>
                <w:szCs w:val="24"/>
                <w:lang w:val="en-US" w:eastAsia="zh-CN"/>
              </w:rPr>
              <w:t>Tumor grade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C6C1A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4ECC0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2F312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414E2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4426C9E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2022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7A7D23C4">
            <w:pPr>
              <w:adjustRightInd w:val="0"/>
              <w:snapToGrid w:val="0"/>
              <w:spacing w:line="288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Ⅰ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53F27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Reference</w:t>
            </w: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DF6CE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EB37A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Reference</w:t>
            </w: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2478E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5DD2F18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2022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5F71D293">
            <w:pPr>
              <w:adjustRightInd w:val="0"/>
              <w:snapToGrid w:val="0"/>
              <w:spacing w:line="288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Ⅱ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2E2EA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1.134 (0.834-1.541)</w:t>
            </w: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71167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0.420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F20D8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1.025 (0.752-1.396)</w:t>
            </w: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8D163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0.880</w:t>
            </w:r>
          </w:p>
        </w:tc>
      </w:tr>
      <w:tr w14:paraId="6914F1B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2022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6726164E">
            <w:pPr>
              <w:adjustRightInd w:val="0"/>
              <w:snapToGrid w:val="0"/>
              <w:spacing w:line="288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Ⅲ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379D1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1.669 (1.229-2.266)</w:t>
            </w: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D61C7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0.001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8C588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1.125 (0.798-1.586)</w:t>
            </w: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6E0E5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0.500</w:t>
            </w:r>
          </w:p>
        </w:tc>
      </w:tr>
      <w:tr w14:paraId="39D42D9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2022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513FEAE7">
            <w:pPr>
              <w:adjustRightInd w:val="0"/>
              <w:snapToGrid w:val="0"/>
              <w:spacing w:line="288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Ⅳ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DE43E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2.145 (1.189-3.872)</w:t>
            </w: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EE809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0.011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2FCB5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1.282 (0.692-2.374)</w:t>
            </w: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A253B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0.430</w:t>
            </w:r>
          </w:p>
        </w:tc>
      </w:tr>
      <w:tr w14:paraId="1B0560B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1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5017A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i w:val="0"/>
                <w:color w:val="000000"/>
                <w:kern w:val="0"/>
                <w:sz w:val="24"/>
                <w:szCs w:val="24"/>
                <w:lang w:bidi="ar"/>
              </w:rPr>
              <w:t>Tumor laterality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8D0BC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9AB8C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B5310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15905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4CE0DB9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1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31392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lang w:val="en-US" w:eastAsia="zh-CN"/>
              </w:rPr>
              <w:t>Left side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AC7E3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Reference</w:t>
            </w: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E25B8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01CB5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E7D5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44E0D40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1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4838978">
            <w:pPr>
              <w:keepNext w:val="0"/>
              <w:keepLines w:val="0"/>
              <w:pageBreakBefore w:val="0"/>
              <w:tabs>
                <w:tab w:val="left" w:pos="35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lang w:val="en-US" w:eastAsia="zh-CN"/>
              </w:rPr>
              <w:t>Right side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39F10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0.868 (0.161-4.694)</w:t>
            </w: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89610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0.870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AC325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B2D23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5940994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1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9BBE8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lang w:val="en-US" w:eastAsia="zh-CN"/>
              </w:rPr>
              <w:t>unilateral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B6A9C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0.811 (0.306-0.151)</w:t>
            </w: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0627C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0.670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3A5FD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E5ED1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10609EA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1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BB532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</w:rPr>
              <w:t>Bilateral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FCEE8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1.270 (0.287-5.620)</w:t>
            </w: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D9D57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0.750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F027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B7CE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0A0C3FA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1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E8F5D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color w:val="000000"/>
                <w:sz w:val="24"/>
                <w:szCs w:val="24"/>
                <w:lang w:val="en-US" w:eastAsia="zh-CN"/>
              </w:rPr>
              <w:t>Surgery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2C003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4C2AC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A8DFE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E760B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43FB702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1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D720A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Yes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AA127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Reference</w:t>
            </w: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1CC53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95FEC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CEB00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0E3965C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1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3B43F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No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0E22C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1.012 (0.867-1.181)</w:t>
            </w: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51164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0.880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1F8E0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D729A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4CFC4C6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1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7B31D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lang w:bidi="ar"/>
              </w:rPr>
              <w:t>PSA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(ng/mL)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B5045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AE0AD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3C19B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A92D8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5D8424D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1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60CB3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&lt;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C96AE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Reference</w:t>
            </w: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2AAE8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E4C2A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Reference</w:t>
            </w: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0A5CC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5DA3043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1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807BB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  <w:t>10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0F2A4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1.529 (1.425-1.640)</w:t>
            </w: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C8852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&lt;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0.001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EFC65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1.283 (1.193-1.379)</w:t>
            </w: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14AFB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&lt;0.001</w:t>
            </w:r>
          </w:p>
        </w:tc>
      </w:tr>
      <w:tr w14:paraId="3016601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1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938DB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&gt;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7F4B5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1.589 (1.453-1.736)</w:t>
            </w: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A89F1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&lt;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0.001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82001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1.338 (1.220-1.467)</w:t>
            </w: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20805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&lt;0.001</w:t>
            </w:r>
          </w:p>
        </w:tc>
      </w:tr>
      <w:tr w14:paraId="0968A14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1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36ED7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Gleason score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1C085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6A0B8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F0FC5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BAC9B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1A00FCA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1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A8F1C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&lt;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EAF19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Reference</w:t>
            </w: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8106F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F3271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Reference</w:t>
            </w: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31C2D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7783908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1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542FA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7BE65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1.362 (1.275-1.454)</w:t>
            </w: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CB231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&lt;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0.001</w:t>
            </w:r>
          </w:p>
        </w:tc>
        <w:tc>
          <w:tcPr>
            <w:tcW w:w="129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FE427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1.093 (0.942-1.268)</w:t>
            </w:r>
          </w:p>
        </w:tc>
        <w:tc>
          <w:tcPr>
            <w:tcW w:w="61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A6F82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0.240</w:t>
            </w:r>
          </w:p>
        </w:tc>
      </w:tr>
      <w:tr w14:paraId="029417A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187" w:type="pct"/>
            <w:tcBorders>
              <w:bottom w:val="single" w:color="000000" w:sz="12" w:space="0"/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A28F3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&gt;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1293" w:type="pct"/>
            <w:tcBorders>
              <w:bottom w:val="single" w:color="000000" w:sz="12" w:space="0"/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09494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1.744 (1.617-1.880)</w:t>
            </w:r>
          </w:p>
        </w:tc>
        <w:tc>
          <w:tcPr>
            <w:tcW w:w="613" w:type="pct"/>
            <w:tcBorders>
              <w:bottom w:val="single" w:color="000000" w:sz="12" w:space="0"/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4B9B1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&lt;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0.001</w:t>
            </w:r>
          </w:p>
        </w:tc>
        <w:tc>
          <w:tcPr>
            <w:tcW w:w="1293" w:type="pct"/>
            <w:tcBorders>
              <w:bottom w:val="single" w:color="000000" w:sz="12" w:space="0"/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DD914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1.202 (1.019-1.417)</w:t>
            </w:r>
          </w:p>
        </w:tc>
        <w:tc>
          <w:tcPr>
            <w:tcW w:w="613" w:type="pct"/>
            <w:tcBorders>
              <w:bottom w:val="single" w:color="000000" w:sz="12" w:space="0"/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38CC3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0.029</w:t>
            </w:r>
          </w:p>
        </w:tc>
      </w:tr>
    </w:tbl>
    <w:p w14:paraId="7FE7E7BE">
      <w:pPr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Abbreviations: PSA, prostate-specific antigen.</w:t>
      </w:r>
    </w:p>
    <w:p w14:paraId="6ABCEACC">
      <w:pP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sz w:val="24"/>
          <w:szCs w:val="24"/>
          <w:vertAlign w:val="superscript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 other included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American Indian, Alaska Native, Asian, Pacific Islander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</w:p>
    <w:p w14:paraId="46EE170A">
      <w:pP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br w:type="page"/>
      </w:r>
    </w:p>
    <w:p w14:paraId="69E1C3DF">
      <w:p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t xml:space="preserve">Supplementary Table </w:t>
      </w:r>
      <w:r>
        <w:rPr>
          <w:rFonts w:hint="eastAsia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en-US" w:eastAsia="zh-CN"/>
        </w:rPr>
        <w:t>Model 1 of s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ensitivity analysis.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t xml:space="preserve"> </w:t>
      </w:r>
    </w:p>
    <w:tbl>
      <w:tblPr>
        <w:tblStyle w:val="3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3"/>
        <w:gridCol w:w="2788"/>
        <w:gridCol w:w="1589"/>
      </w:tblGrid>
      <w:tr w14:paraId="42D211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88" w:hRule="atLeast"/>
        </w:trPr>
        <w:tc>
          <w:tcPr>
            <w:tcW w:w="2431" w:type="pct"/>
            <w:tcBorders>
              <w:top w:val="single" w:color="000000" w:sz="12" w:space="0"/>
              <w:left w:val="nil"/>
              <w:bottom w:val="single" w:color="000000" w:sz="4" w:space="0"/>
              <w:right w:val="nil"/>
              <w:tl2br w:val="nil"/>
            </w:tcBorders>
            <w:shd w:val="clear" w:color="auto" w:fill="FFFFFF"/>
            <w:noWrap/>
            <w:vAlign w:val="center"/>
          </w:tcPr>
          <w:p w14:paraId="47C69269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V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ariables</w:t>
            </w:r>
          </w:p>
        </w:tc>
        <w:tc>
          <w:tcPr>
            <w:tcW w:w="1636" w:type="pct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 w14:paraId="20D8038C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sz w:val="24"/>
                <w:szCs w:val="24"/>
              </w:rPr>
              <w:t>HR （95%CI）</w:t>
            </w:r>
          </w:p>
        </w:tc>
        <w:tc>
          <w:tcPr>
            <w:tcW w:w="932" w:type="pct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 w14:paraId="31CEC3CF">
            <w:pPr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 w:eastAsia="zh-CN"/>
              </w:rPr>
              <w:t>p-value</w:t>
            </w:r>
          </w:p>
        </w:tc>
      </w:tr>
      <w:tr w14:paraId="1AF0E1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31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DF17653">
            <w:pP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Age at diagnosis</w:t>
            </w:r>
          </w:p>
        </w:tc>
        <w:tc>
          <w:tcPr>
            <w:tcW w:w="1636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6FCBFEF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932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BEFABB0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48DE24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88" w:hRule="atLeast"/>
        </w:trPr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BB1ACA8">
            <w:pPr>
              <w:adjustRightInd w:val="0"/>
              <w:snapToGrid w:val="0"/>
              <w:spacing w:line="288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36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-73</w:t>
            </w:r>
          </w:p>
        </w:tc>
        <w:tc>
          <w:tcPr>
            <w:tcW w:w="163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45218A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Reference</w:t>
            </w:r>
          </w:p>
        </w:tc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15B34D9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0FF01B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ED413D8">
            <w:pPr>
              <w:adjustRightInd w:val="0"/>
              <w:snapToGrid w:val="0"/>
              <w:spacing w:line="288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≥74</w:t>
            </w:r>
          </w:p>
        </w:tc>
        <w:tc>
          <w:tcPr>
            <w:tcW w:w="163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00DA89A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2.5</w:t>
            </w:r>
            <w:r>
              <w:rPr>
                <w:rFonts w:hint="eastAsia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 xml:space="preserve"> (2.44-2.70)</w:t>
            </w:r>
          </w:p>
        </w:tc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FDA9CAF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&lt;0.001</w:t>
            </w:r>
          </w:p>
        </w:tc>
      </w:tr>
      <w:tr w14:paraId="0D89F1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1D6A0C0">
            <w:pP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Marital status</w:t>
            </w:r>
          </w:p>
        </w:tc>
        <w:tc>
          <w:tcPr>
            <w:tcW w:w="163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4D4F01F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F103E3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49BEC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4192650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Married</w:t>
            </w:r>
          </w:p>
        </w:tc>
        <w:tc>
          <w:tcPr>
            <w:tcW w:w="163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1CED836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Reference</w:t>
            </w:r>
          </w:p>
        </w:tc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322D82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1F9D34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8F70732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Unmarried</w:t>
            </w:r>
          </w:p>
        </w:tc>
        <w:tc>
          <w:tcPr>
            <w:tcW w:w="163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D042D8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1.4</w:t>
            </w:r>
            <w:r>
              <w:rPr>
                <w:rFonts w:hint="eastAsia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 xml:space="preserve"> (1.34-1.49)</w:t>
            </w:r>
          </w:p>
        </w:tc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E71771A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&lt;0.001</w:t>
            </w:r>
          </w:p>
        </w:tc>
      </w:tr>
      <w:tr w14:paraId="0D125B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5AAC60B">
            <w:pP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Race</w:t>
            </w:r>
          </w:p>
        </w:tc>
        <w:tc>
          <w:tcPr>
            <w:tcW w:w="163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4702119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F4197D0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22EA6A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8" w:hRule="atLeast"/>
        </w:trPr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EB21B9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Other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sz w:val="24"/>
                <w:szCs w:val="24"/>
                <w:vertAlign w:val="superscript"/>
                <w:lang w:val="en-US" w:eastAsia="zh-CN"/>
              </w:rPr>
              <w:t>a</w:t>
            </w:r>
          </w:p>
        </w:tc>
        <w:tc>
          <w:tcPr>
            <w:tcW w:w="163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7B5072C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Reference</w:t>
            </w:r>
          </w:p>
        </w:tc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6302E2C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77E54C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79BC50E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White</w:t>
            </w:r>
          </w:p>
        </w:tc>
        <w:tc>
          <w:tcPr>
            <w:tcW w:w="163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537EFE3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1.4</w:t>
            </w:r>
            <w:r>
              <w:rPr>
                <w:rFonts w:hint="eastAsia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 xml:space="preserve"> (1.31-1.6</w:t>
            </w:r>
            <w:r>
              <w:rPr>
                <w:rFonts w:hint="eastAsia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9844933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&lt;0.001</w:t>
            </w:r>
          </w:p>
        </w:tc>
      </w:tr>
      <w:tr w14:paraId="4E1D87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F01E338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Black</w:t>
            </w:r>
          </w:p>
        </w:tc>
        <w:tc>
          <w:tcPr>
            <w:tcW w:w="163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AFA2BFB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1.7</w:t>
            </w:r>
            <w:r>
              <w:rPr>
                <w:rFonts w:hint="eastAsia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 xml:space="preserve"> (1.56-2.0</w:t>
            </w:r>
            <w:r>
              <w:rPr>
                <w:rFonts w:hint="eastAsia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8A42557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&lt;0.001</w:t>
            </w:r>
          </w:p>
        </w:tc>
      </w:tr>
      <w:tr w14:paraId="51570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C8CAE30">
            <w:pP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Year of diagnosis</w:t>
            </w:r>
          </w:p>
        </w:tc>
        <w:tc>
          <w:tcPr>
            <w:tcW w:w="163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2F85DFD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0289AAC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7B1D66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79774BF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2010-2016</w:t>
            </w:r>
          </w:p>
        </w:tc>
        <w:tc>
          <w:tcPr>
            <w:tcW w:w="163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62B949D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Reference</w:t>
            </w:r>
          </w:p>
        </w:tc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C6A0CEB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342E0A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98FD011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2004-2009</w:t>
            </w:r>
          </w:p>
        </w:tc>
        <w:tc>
          <w:tcPr>
            <w:tcW w:w="163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EC9590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1.2</w:t>
            </w:r>
            <w:r>
              <w:rPr>
                <w:rFonts w:hint="eastAsia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 xml:space="preserve"> (1.</w:t>
            </w:r>
            <w:r>
              <w:rPr>
                <w:rFonts w:hint="eastAsia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20</w:t>
            </w: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-1.3</w:t>
            </w:r>
            <w:r>
              <w:rPr>
                <w:rFonts w:hint="eastAsia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392297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&lt;0.001</w:t>
            </w:r>
          </w:p>
        </w:tc>
      </w:tr>
      <w:tr w14:paraId="52C104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A82B3DC">
            <w:pP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bookmarkStart w:id="7" w:name="OLE_LINK1"/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PSA (ng/mL)</w:t>
            </w:r>
            <w:bookmarkEnd w:id="7"/>
          </w:p>
        </w:tc>
        <w:tc>
          <w:tcPr>
            <w:tcW w:w="163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BC98FE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A73F051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2A0115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C3CB7C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&lt;10</w:t>
            </w:r>
          </w:p>
        </w:tc>
        <w:tc>
          <w:tcPr>
            <w:tcW w:w="163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C09C191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Reference</w:t>
            </w:r>
          </w:p>
        </w:tc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E6D45A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17D955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366FC9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10-20</w:t>
            </w:r>
          </w:p>
        </w:tc>
        <w:tc>
          <w:tcPr>
            <w:tcW w:w="163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649A40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1.28 (1.20-1.3</w:t>
            </w:r>
            <w:r>
              <w:rPr>
                <w:rFonts w:hint="eastAsia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697D9AD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&lt;0.001</w:t>
            </w:r>
          </w:p>
        </w:tc>
      </w:tr>
      <w:tr w14:paraId="307AE0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D1CE78C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&gt;20</w:t>
            </w:r>
          </w:p>
        </w:tc>
        <w:tc>
          <w:tcPr>
            <w:tcW w:w="163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8EFE1CD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1.34 (1.24-1.45)</w:t>
            </w:r>
          </w:p>
        </w:tc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A246B8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&lt;0.001</w:t>
            </w:r>
          </w:p>
        </w:tc>
      </w:tr>
      <w:tr w14:paraId="173B87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18DE896">
            <w:pP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Gleason score</w:t>
            </w:r>
          </w:p>
        </w:tc>
        <w:tc>
          <w:tcPr>
            <w:tcW w:w="163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9A328CE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E5567C1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67C822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99E3CDF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&lt;7</w:t>
            </w:r>
          </w:p>
        </w:tc>
        <w:tc>
          <w:tcPr>
            <w:tcW w:w="163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366B5A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Reference</w:t>
            </w:r>
          </w:p>
        </w:tc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F06AC09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5DFEA4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32DE11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63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17E6D22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1.19 (1.1</w:t>
            </w:r>
            <w:r>
              <w:rPr>
                <w:rFonts w:hint="eastAsia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-1.26)</w:t>
            </w:r>
          </w:p>
        </w:tc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33C4456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&lt;0.001</w:t>
            </w:r>
          </w:p>
        </w:tc>
      </w:tr>
      <w:tr w14:paraId="27AC69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31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center"/>
          </w:tcPr>
          <w:p w14:paraId="0B25B8AF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&gt;7</w:t>
            </w:r>
          </w:p>
        </w:tc>
        <w:tc>
          <w:tcPr>
            <w:tcW w:w="1636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center"/>
          </w:tcPr>
          <w:p w14:paraId="73D22E58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1.36 (1.27-1.4</w:t>
            </w:r>
            <w:r>
              <w:rPr>
                <w:rFonts w:hint="eastAsia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932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center"/>
          </w:tcPr>
          <w:p w14:paraId="56A1625C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&lt;0.001</w:t>
            </w:r>
          </w:p>
        </w:tc>
      </w:tr>
    </w:tbl>
    <w:p w14:paraId="7A423E0F">
      <w:pPr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Abbreviations: PSA, prostate-specific antigen.</w:t>
      </w:r>
    </w:p>
    <w:p w14:paraId="1992B139">
      <w:pPr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bookmarkStart w:id="8" w:name="OLE_LINK5"/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sz w:val="24"/>
          <w:szCs w:val="24"/>
          <w:vertAlign w:val="superscript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bookmarkEnd w:id="8"/>
      <w:r>
        <w:rPr>
          <w:rFonts w:hint="default" w:ascii="Times New Roman" w:hAnsi="Times New Roman" w:cs="Times New Roman"/>
          <w:sz w:val="24"/>
          <w:szCs w:val="24"/>
        </w:rPr>
        <w:t>The other included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American Indian, Alaska Native, Asian, Pacific Islander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</w:p>
    <w:p w14:paraId="46A0ACA1">
      <w:pPr>
        <w:rPr>
          <w:rFonts w:hint="default" w:ascii="Times New Roman" w:hAnsi="Times New Roman" w:cs="Times New Roman"/>
          <w:sz w:val="24"/>
          <w:szCs w:val="24"/>
        </w:rPr>
      </w:pPr>
    </w:p>
    <w:p w14:paraId="3607D0DA">
      <w:pPr>
        <w:rPr>
          <w:rFonts w:hint="default" w:ascii="Times New Roman" w:hAnsi="Times New Roman" w:cs="Times New Roman"/>
          <w:sz w:val="24"/>
          <w:szCs w:val="24"/>
        </w:rPr>
      </w:pPr>
    </w:p>
    <w:p w14:paraId="6E3BA8D4">
      <w:pPr>
        <w:rPr>
          <w:rFonts w:hint="default" w:ascii="Times New Roman" w:hAnsi="Times New Roman" w:cs="Times New Roman"/>
          <w:sz w:val="24"/>
          <w:szCs w:val="24"/>
        </w:rPr>
      </w:pPr>
    </w:p>
    <w:p w14:paraId="006A7BB1">
      <w:pPr>
        <w:rPr>
          <w:rFonts w:hint="default" w:ascii="Times New Roman" w:hAnsi="Times New Roman" w:cs="Times New Roman"/>
          <w:sz w:val="24"/>
          <w:szCs w:val="24"/>
        </w:rPr>
      </w:pPr>
    </w:p>
    <w:p w14:paraId="3BFA8D15">
      <w:pPr>
        <w:rPr>
          <w:rFonts w:hint="default" w:ascii="Times New Roman" w:hAnsi="Times New Roman" w:cs="Times New Roman"/>
          <w:sz w:val="24"/>
          <w:szCs w:val="24"/>
        </w:rPr>
      </w:pPr>
    </w:p>
    <w:p w14:paraId="00174D5F">
      <w:pPr>
        <w:rPr>
          <w:rFonts w:hint="default" w:ascii="Times New Roman" w:hAnsi="Times New Roman" w:cs="Times New Roman"/>
          <w:sz w:val="24"/>
          <w:szCs w:val="24"/>
        </w:rPr>
      </w:pPr>
    </w:p>
    <w:p w14:paraId="5A7E27B2">
      <w:pPr>
        <w:rPr>
          <w:rFonts w:hint="default" w:ascii="Times New Roman" w:hAnsi="Times New Roman" w:cs="Times New Roman"/>
          <w:sz w:val="24"/>
          <w:szCs w:val="24"/>
        </w:rPr>
      </w:pPr>
    </w:p>
    <w:p w14:paraId="283007AA">
      <w:pPr>
        <w:rPr>
          <w:rFonts w:hint="default" w:ascii="Times New Roman" w:hAnsi="Times New Roman" w:cs="Times New Roman"/>
          <w:sz w:val="24"/>
          <w:szCs w:val="24"/>
        </w:rPr>
      </w:pPr>
    </w:p>
    <w:p w14:paraId="2CD522F0">
      <w:pPr>
        <w:rPr>
          <w:rFonts w:hint="default" w:ascii="Times New Roman" w:hAnsi="Times New Roman" w:cs="Times New Roman"/>
          <w:sz w:val="24"/>
          <w:szCs w:val="24"/>
        </w:rPr>
      </w:pPr>
    </w:p>
    <w:p w14:paraId="7F5E2642">
      <w:pPr>
        <w:rPr>
          <w:rFonts w:hint="default" w:ascii="Times New Roman" w:hAnsi="Times New Roman" w:cs="Times New Roman"/>
          <w:sz w:val="24"/>
          <w:szCs w:val="24"/>
        </w:rPr>
      </w:pPr>
    </w:p>
    <w:p w14:paraId="49124694">
      <w:pPr>
        <w:rPr>
          <w:rFonts w:hint="default" w:ascii="Times New Roman" w:hAnsi="Times New Roman" w:cs="Times New Roman"/>
          <w:sz w:val="24"/>
          <w:szCs w:val="24"/>
        </w:rPr>
      </w:pPr>
    </w:p>
    <w:p w14:paraId="33CB57FA">
      <w:pPr>
        <w:rPr>
          <w:rFonts w:hint="default" w:ascii="Times New Roman" w:hAnsi="Times New Roman" w:cs="Times New Roman"/>
          <w:sz w:val="24"/>
          <w:szCs w:val="24"/>
        </w:rPr>
      </w:pPr>
    </w:p>
    <w:p w14:paraId="4F588A03">
      <w:pPr>
        <w:rPr>
          <w:rFonts w:hint="default" w:ascii="Times New Roman" w:hAnsi="Times New Roman" w:cs="Times New Roman"/>
          <w:sz w:val="24"/>
          <w:szCs w:val="24"/>
        </w:rPr>
      </w:pPr>
    </w:p>
    <w:p w14:paraId="30B082C0">
      <w:pPr>
        <w:rPr>
          <w:rFonts w:hint="default" w:ascii="Times New Roman" w:hAnsi="Times New Roman" w:cs="Times New Roman"/>
          <w:sz w:val="24"/>
          <w:szCs w:val="24"/>
        </w:rPr>
      </w:pPr>
    </w:p>
    <w:p w14:paraId="4097AEA6">
      <w:pPr>
        <w:rPr>
          <w:rFonts w:hint="default" w:ascii="Times New Roman" w:hAnsi="Times New Roman" w:cs="Times New Roman"/>
          <w:sz w:val="24"/>
          <w:szCs w:val="24"/>
        </w:rPr>
      </w:pPr>
    </w:p>
    <w:p w14:paraId="099A0AE6">
      <w:pPr>
        <w:rPr>
          <w:rFonts w:hint="default" w:ascii="Times New Roman" w:hAnsi="Times New Roman" w:cs="Times New Roman"/>
          <w:sz w:val="24"/>
          <w:szCs w:val="24"/>
        </w:rPr>
      </w:pPr>
    </w:p>
    <w:p w14:paraId="09E3276D">
      <w:pPr>
        <w:rPr>
          <w:rFonts w:hint="default" w:ascii="Times New Roman" w:hAnsi="Times New Roman" w:cs="Times New Roman"/>
          <w:sz w:val="24"/>
          <w:szCs w:val="24"/>
        </w:rPr>
      </w:pPr>
    </w:p>
    <w:p w14:paraId="25536CDA">
      <w:pPr>
        <w:rPr>
          <w:rFonts w:hint="default" w:ascii="Times New Roman" w:hAnsi="Times New Roman" w:cs="Times New Roman"/>
          <w:sz w:val="24"/>
          <w:szCs w:val="24"/>
        </w:rPr>
      </w:pPr>
    </w:p>
    <w:p w14:paraId="4EBB0BAC">
      <w:pPr>
        <w:rPr>
          <w:rFonts w:hint="default" w:ascii="Times New Roman" w:hAnsi="Times New Roman" w:cs="Times New Roman"/>
          <w:sz w:val="24"/>
          <w:szCs w:val="24"/>
        </w:rPr>
      </w:pPr>
    </w:p>
    <w:p w14:paraId="7482D16D">
      <w:pP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br w:type="page"/>
      </w:r>
    </w:p>
    <w:p w14:paraId="5D4F751C">
      <w:pP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t>Supplementary</w:t>
      </w:r>
      <w:r>
        <w:rPr>
          <w:rFonts w:hint="eastAsia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t xml:space="preserve">Table </w:t>
      </w:r>
      <w:r>
        <w:rPr>
          <w:rFonts w:hint="eastAsia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en-US" w:eastAsia="zh-CN"/>
        </w:rPr>
        <w:t xml:space="preserve"> Model 2 of s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ensitivity analysis.</w:t>
      </w:r>
    </w:p>
    <w:tbl>
      <w:tblPr>
        <w:tblStyle w:val="3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2"/>
        <w:gridCol w:w="2814"/>
        <w:gridCol w:w="1603"/>
      </w:tblGrid>
      <w:tr w14:paraId="280512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07" w:type="pct"/>
            <w:tcBorders>
              <w:top w:val="single" w:color="000000" w:sz="12" w:space="0"/>
              <w:left w:val="nil"/>
              <w:bottom w:val="single" w:color="000000" w:sz="4" w:space="0"/>
              <w:right w:val="nil"/>
              <w:tl2br w:val="nil"/>
            </w:tcBorders>
            <w:shd w:val="clear" w:color="auto" w:fill="FFFFFF"/>
            <w:noWrap/>
            <w:vAlign w:val="center"/>
          </w:tcPr>
          <w:p w14:paraId="3E7E76C5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V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ariables</w:t>
            </w:r>
          </w:p>
        </w:tc>
        <w:tc>
          <w:tcPr>
            <w:tcW w:w="1651" w:type="pct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 w14:paraId="6F231854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sz w:val="24"/>
                <w:szCs w:val="24"/>
              </w:rPr>
              <w:t>HR （95%CI）</w:t>
            </w:r>
          </w:p>
        </w:tc>
        <w:tc>
          <w:tcPr>
            <w:tcW w:w="940" w:type="pct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 w14:paraId="0F60A8A4"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 w:eastAsia="zh-CN"/>
              </w:rPr>
              <w:t>p-value</w:t>
            </w:r>
          </w:p>
        </w:tc>
      </w:tr>
      <w:tr w14:paraId="3938D5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07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F38A009">
            <w:pP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Age at diagnosis</w:t>
            </w:r>
          </w:p>
        </w:tc>
        <w:tc>
          <w:tcPr>
            <w:tcW w:w="1651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0355E54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940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392169E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0A6E0A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C242B8">
            <w:pPr>
              <w:adjustRightInd w:val="0"/>
              <w:snapToGrid w:val="0"/>
              <w:spacing w:line="288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36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-73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8E92295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Reference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5757CD2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07D564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8" w:hRule="atLeast"/>
        </w:trPr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F208C58">
            <w:pPr>
              <w:adjustRightInd w:val="0"/>
              <w:snapToGrid w:val="0"/>
              <w:spacing w:line="288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≥74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4D9431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2.5</w:t>
            </w:r>
            <w:r>
              <w:rPr>
                <w:rFonts w:hint="eastAsia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 xml:space="preserve"> (2.44-2.70)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9D46246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&lt;0.001</w:t>
            </w:r>
          </w:p>
        </w:tc>
      </w:tr>
      <w:tr w14:paraId="36D236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60ECD1B">
            <w:pP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Marital status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4E2A4C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AFCA2CE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0D93C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B34F9EF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Married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4E7B91F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Reference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B59EFBA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55B54C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88" w:hRule="atLeast"/>
        </w:trPr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DBE330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Unmarried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0483F0A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1.4</w:t>
            </w:r>
            <w:r>
              <w:rPr>
                <w:rFonts w:hint="eastAsia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 xml:space="preserve"> (1.34-1.49)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6AA7088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&lt;0.001</w:t>
            </w:r>
          </w:p>
        </w:tc>
      </w:tr>
      <w:tr w14:paraId="27258E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A09116A">
            <w:pP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Race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5EA5181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5E63427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1E20E9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F3AB217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Other</w:t>
            </w:r>
            <w:r>
              <w:rPr>
                <w:rFonts w:hint="default" w:ascii="Times New Roman" w:hAnsi="Times New Roman" w:cs="Times New Roman"/>
                <w:b w:val="0"/>
                <w:i/>
                <w:iCs/>
                <w:color w:val="000000"/>
                <w:sz w:val="24"/>
                <w:szCs w:val="24"/>
                <w:vertAlign w:val="superscript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sz w:val="24"/>
                <w:szCs w:val="24"/>
                <w:vertAlign w:val="superscript"/>
                <w:lang w:val="en-US" w:eastAsia="zh-CN"/>
              </w:rPr>
              <w:t>a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7973338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Reference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8030A96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7F6B34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72C2C6D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White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9BFB62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1.48 (1.31-1.6</w:t>
            </w:r>
            <w:r>
              <w:rPr>
                <w:rFonts w:hint="eastAsia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2A418BC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&lt;0.001</w:t>
            </w:r>
          </w:p>
        </w:tc>
      </w:tr>
      <w:tr w14:paraId="558ADC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F415243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Black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2DC5D8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1.78 (1.56-2.0</w:t>
            </w:r>
            <w:r>
              <w:rPr>
                <w:rFonts w:hint="eastAsia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E3D5A33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&lt;0.001</w:t>
            </w:r>
          </w:p>
        </w:tc>
      </w:tr>
      <w:tr w14:paraId="63269D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5F03AB5">
            <w:pP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Year of diagnosis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0763D3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0689268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39CEE1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B2CBB4A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2010-2016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2DD92DB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Reference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FFDD2D3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1D1C68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AAB74E1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2004-2009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6356BDD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1.27 (1.19-1.36)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8A3C778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&lt;0.001</w:t>
            </w:r>
          </w:p>
        </w:tc>
      </w:tr>
      <w:tr w14:paraId="2D0CBB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281CCEF">
            <w:pP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Tumor grade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798F673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0BE09D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1DDD7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1A459DC">
            <w:pPr>
              <w:adjustRightInd w:val="0"/>
              <w:snapToGrid w:val="0"/>
              <w:spacing w:line="288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Ⅰ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543206F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Reference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BECAEA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613232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E17964D">
            <w:pPr>
              <w:adjustRightInd w:val="0"/>
              <w:snapToGrid w:val="0"/>
              <w:spacing w:line="288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Ⅱ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AD98D9D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0.98 (0.7</w:t>
            </w:r>
            <w:r>
              <w:rPr>
                <w:rFonts w:hint="eastAsia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-1.2</w:t>
            </w:r>
            <w:r>
              <w:rPr>
                <w:rFonts w:hint="eastAsia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01B9911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0.880</w:t>
            </w:r>
          </w:p>
        </w:tc>
      </w:tr>
      <w:tr w14:paraId="737475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B564181">
            <w:pPr>
              <w:adjustRightInd w:val="0"/>
              <w:snapToGrid w:val="0"/>
              <w:spacing w:line="288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Ⅲ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5B1124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1.091 (0.8</w:t>
            </w:r>
            <w:r>
              <w:rPr>
                <w:rFonts w:hint="eastAsia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-1.45)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451A200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0.550</w:t>
            </w:r>
          </w:p>
        </w:tc>
      </w:tr>
      <w:tr w14:paraId="017931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2B4F16D">
            <w:pPr>
              <w:adjustRightInd w:val="0"/>
              <w:snapToGrid w:val="0"/>
              <w:spacing w:line="288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Ⅳ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35BF317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1.192 (0.70-2.02)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9728D4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0.520</w:t>
            </w:r>
          </w:p>
        </w:tc>
      </w:tr>
      <w:tr w14:paraId="31202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372D0C6">
            <w:pP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Surgery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2DE666D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139B44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100667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8" w:hRule="atLeast"/>
        </w:trPr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06D0F3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Yes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01A13D5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Reference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C547C52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20C78C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6E1D037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No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BCB3A3B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1.02 (0.</w:t>
            </w:r>
            <w:r>
              <w:rPr>
                <w:rFonts w:hint="eastAsia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90</w:t>
            </w: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-1.16)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F0A5F83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0.730</w:t>
            </w:r>
          </w:p>
        </w:tc>
      </w:tr>
      <w:tr w14:paraId="70855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10DD8BC">
            <w:pP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PSA (ng/mL)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CAD1B31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B39DE2C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7B61A3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EFB7023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&lt;10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B3879E5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Reference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5E9D457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48F505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6017522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10-20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289D032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1.27 (1.2</w:t>
            </w:r>
            <w:r>
              <w:rPr>
                <w:rFonts w:hint="eastAsia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-1.35)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899DD0D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&lt;0.001</w:t>
            </w:r>
          </w:p>
        </w:tc>
      </w:tr>
      <w:tr w14:paraId="5197E4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C89A774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&gt;20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5B528A3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1.3</w:t>
            </w:r>
            <w:r>
              <w:rPr>
                <w:rFonts w:hint="eastAsia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 xml:space="preserve"> (1.2</w:t>
            </w:r>
            <w:r>
              <w:rPr>
                <w:rFonts w:hint="eastAsia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-1.4</w:t>
            </w:r>
            <w:r>
              <w:rPr>
                <w:rFonts w:hint="eastAsia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A26D39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&lt;0.001</w:t>
            </w:r>
          </w:p>
        </w:tc>
      </w:tr>
      <w:tr w14:paraId="6C35FD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6D2B1D3">
            <w:pP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Gleason score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A03B26D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53D6E39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3C7CCC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A6AF446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&lt;7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4AB90E2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Reference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CC612D1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09149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C170A14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CC3039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1.0</w:t>
            </w:r>
            <w:r>
              <w:rPr>
                <w:rFonts w:hint="eastAsia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9</w:t>
            </w: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 xml:space="preserve"> (0.96-1.23)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5BB2642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0.210</w:t>
            </w:r>
          </w:p>
        </w:tc>
      </w:tr>
      <w:tr w14:paraId="5C54D9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1D2C2A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&gt;7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BFC4795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1.2</w:t>
            </w:r>
            <w:r>
              <w:rPr>
                <w:rFonts w:hint="eastAsia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(1.0</w:t>
            </w:r>
            <w:r>
              <w:rPr>
                <w:rFonts w:hint="eastAsia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-1.4</w:t>
            </w:r>
            <w:r>
              <w:rPr>
                <w:rFonts w:hint="eastAsia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D3525F6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0.004</w:t>
            </w:r>
          </w:p>
        </w:tc>
      </w:tr>
      <w:tr w14:paraId="519FFE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D28FFAA">
            <w:pP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Tumor laterality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E51E002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E6D1F2C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1AB613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55400BB">
            <w:pPr>
              <w:adjustRightInd w:val="0"/>
              <w:snapToGrid w:val="0"/>
              <w:spacing w:line="288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Left side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FAC19F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Reference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1E50668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6659B5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183FC41">
            <w:pPr>
              <w:tabs>
                <w:tab w:val="left" w:pos="358"/>
              </w:tabs>
              <w:adjustRightInd w:val="0"/>
              <w:snapToGrid w:val="0"/>
              <w:spacing w:line="288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Right side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25345D5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1.5</w:t>
            </w:r>
            <w:r>
              <w:rPr>
                <w:rFonts w:hint="eastAsia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 xml:space="preserve"> (0.31-7.82)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6757138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0.590</w:t>
            </w:r>
          </w:p>
        </w:tc>
      </w:tr>
      <w:tr w14:paraId="59A8C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FAF09F9">
            <w:pPr>
              <w:adjustRightInd w:val="0"/>
              <w:snapToGrid w:val="0"/>
              <w:spacing w:line="288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unilateral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CA57E95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1.1</w:t>
            </w:r>
            <w:r>
              <w:rPr>
                <w:rFonts w:hint="eastAsia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9</w:t>
            </w: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 xml:space="preserve"> (0.30-4.66)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C1FD010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0.810</w:t>
            </w:r>
          </w:p>
        </w:tc>
      </w:tr>
      <w:tr w14:paraId="7F60E0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07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center"/>
          </w:tcPr>
          <w:p w14:paraId="5D462F60">
            <w:pPr>
              <w:adjustRightInd w:val="0"/>
              <w:snapToGrid w:val="0"/>
              <w:spacing w:line="288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Bilateral</w:t>
            </w:r>
          </w:p>
        </w:tc>
        <w:tc>
          <w:tcPr>
            <w:tcW w:w="1651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center"/>
          </w:tcPr>
          <w:p w14:paraId="47575A99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1.8</w:t>
            </w:r>
            <w:r>
              <w:rPr>
                <w:rFonts w:hint="eastAsia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 xml:space="preserve"> (0.34-</w:t>
            </w:r>
            <w:r>
              <w:rPr>
                <w:rFonts w:hint="eastAsia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1.00</w:t>
            </w:r>
            <w:bookmarkStart w:id="10" w:name="_GoBack"/>
            <w:bookmarkEnd w:id="10"/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940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center"/>
          </w:tcPr>
          <w:p w14:paraId="752DEC7B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0.480</w:t>
            </w:r>
          </w:p>
        </w:tc>
      </w:tr>
    </w:tbl>
    <w:p w14:paraId="2A5A7EDD">
      <w:pPr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bookmarkStart w:id="9" w:name="OLE_LINK2"/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Abbreviations: PSA, prostate-specific antigen.</w:t>
      </w:r>
    </w:p>
    <w:p w14:paraId="794DB24E">
      <w:pPr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sz w:val="24"/>
          <w:szCs w:val="24"/>
          <w:vertAlign w:val="superscript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 other included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American Indian, Alaska Native, Asian, Pacific Islander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</w:p>
    <w:p w14:paraId="3E76D64F">
      <w:pP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br w:type="page"/>
      </w:r>
    </w:p>
    <w:p w14:paraId="7888C076">
      <w:pPr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t xml:space="preserve">Supplementary Table </w:t>
      </w:r>
      <w:r>
        <w:rPr>
          <w:rFonts w:hint="eastAsia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t>.</w:t>
      </w:r>
      <w:bookmarkEnd w:id="9"/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en-US" w:eastAsia="zh-CN"/>
        </w:rPr>
        <w:t xml:space="preserve">The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baseline characteristics of the training queue and the validation queue.</w:t>
      </w:r>
    </w:p>
    <w:tbl>
      <w:tblPr>
        <w:tblStyle w:val="3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1"/>
        <w:gridCol w:w="2413"/>
        <w:gridCol w:w="2414"/>
        <w:gridCol w:w="1291"/>
      </w:tblGrid>
      <w:tr w14:paraId="3CFABA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09" w:type="pct"/>
            <w:vMerge w:val="restart"/>
            <w:tcBorders>
              <w:top w:val="single" w:color="000000" w:sz="12" w:space="0"/>
              <w:left w:val="nil"/>
              <w:right w:val="nil"/>
              <w:tl2br w:val="nil"/>
            </w:tcBorders>
            <w:shd w:val="clear" w:color="auto" w:fill="FFFFFF"/>
            <w:noWrap/>
            <w:vAlign w:val="center"/>
          </w:tcPr>
          <w:p w14:paraId="6D8FCFD7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Characteristics</w:t>
            </w:r>
          </w:p>
        </w:tc>
        <w:tc>
          <w:tcPr>
            <w:tcW w:w="1416" w:type="pct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E420614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Training queue</w:t>
            </w:r>
          </w:p>
        </w:tc>
        <w:tc>
          <w:tcPr>
            <w:tcW w:w="1416" w:type="pct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785D875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Validation queue</w:t>
            </w:r>
          </w:p>
        </w:tc>
        <w:tc>
          <w:tcPr>
            <w:tcW w:w="757" w:type="pct"/>
            <w:vMerge w:val="restart"/>
            <w:tcBorders>
              <w:top w:val="single" w:color="000000" w:sz="12" w:space="0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4AC2DF8C"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 w:eastAsia="zh-CN"/>
              </w:rPr>
              <w:t>p-value</w:t>
            </w:r>
          </w:p>
        </w:tc>
      </w:tr>
      <w:tr w14:paraId="1BF6E9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09" w:type="pct"/>
            <w:vMerge w:val="continue"/>
            <w:tcBorders>
              <w:left w:val="nil"/>
              <w:bottom w:val="single" w:color="auto" w:sz="4" w:space="0"/>
              <w:right w:val="nil"/>
            </w:tcBorders>
            <w:shd w:val="clear" w:color="auto" w:fill="FFFFFF"/>
            <w:noWrap/>
            <w:vAlign w:val="center"/>
          </w:tcPr>
          <w:p w14:paraId="4FC126CA">
            <w:pP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41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/>
            <w:noWrap/>
            <w:vAlign w:val="center"/>
          </w:tcPr>
          <w:p w14:paraId="77C18A02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N=84636</w:t>
            </w:r>
          </w:p>
        </w:tc>
        <w:tc>
          <w:tcPr>
            <w:tcW w:w="141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/>
            <w:noWrap/>
            <w:vAlign w:val="center"/>
          </w:tcPr>
          <w:p w14:paraId="42C76E54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N=36272</w:t>
            </w:r>
          </w:p>
        </w:tc>
        <w:tc>
          <w:tcPr>
            <w:tcW w:w="757" w:type="pct"/>
            <w:vMerge w:val="continue"/>
            <w:tcBorders>
              <w:left w:val="nil"/>
              <w:bottom w:val="single" w:color="auto" w:sz="4" w:space="0"/>
              <w:right w:val="nil"/>
            </w:tcBorders>
            <w:shd w:val="clear" w:color="auto" w:fill="FFFFFF"/>
            <w:noWrap/>
            <w:vAlign w:val="center"/>
          </w:tcPr>
          <w:p w14:paraId="35445CFD">
            <w:pP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  <w:tr w14:paraId="085B2A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09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0F0D587">
            <w:pP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Age at diagnosis</w:t>
            </w:r>
          </w:p>
        </w:tc>
        <w:tc>
          <w:tcPr>
            <w:tcW w:w="1416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28C48C3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416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9BCC6B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7511BFC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0.396</w:t>
            </w:r>
          </w:p>
        </w:tc>
      </w:tr>
      <w:tr w14:paraId="0085A9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0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6C7D9F">
            <w:pPr>
              <w:adjustRightInd w:val="0"/>
              <w:snapToGrid w:val="0"/>
              <w:spacing w:line="288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36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-73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BD43D37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65,047 (76.9%)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ABC32DB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27,959 (77.1%)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2484898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  <w:tr w14:paraId="7D88F8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0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7691588">
            <w:pPr>
              <w:adjustRightInd w:val="0"/>
              <w:snapToGrid w:val="0"/>
              <w:spacing w:line="288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≥74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F558C8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19,589 (23.1%)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54B484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8313 (22.9%)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6AABED3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  <w:tr w14:paraId="1BC37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0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638F47">
            <w:pP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Marital status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1E83268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6B51E59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AAE7BA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0.132</w:t>
            </w:r>
          </w:p>
        </w:tc>
      </w:tr>
      <w:tr w14:paraId="15E7B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0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6C1AEEC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Married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37B739E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63,083 (74.5%)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A1E249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26,885 (74.1%)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D6EB1A7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  <w:tr w14:paraId="0AAEF9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140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B811F5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Unmarried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247F98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21,553 (25.5%)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B0AB76D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9387 (25.9%)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28AE090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  <w:tr w14:paraId="57A6CC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40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562E472">
            <w:pP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Race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F1AFC44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F7EA47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AE09D0E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0.553</w:t>
            </w:r>
          </w:p>
        </w:tc>
      </w:tr>
      <w:tr w14:paraId="55E05E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0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B4BEB1E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White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F6C7BEA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63,718 (75.3%)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E89E9B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27,334 (75.4%)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C38737E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  <w:tr w14:paraId="5258D2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0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CD73B88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Black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0FCFFE8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16,202 (19.1%)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0CAB2F6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6873 (18.9%)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A5D7D43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  <w:tr w14:paraId="5EE6C5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0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26F2B1B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 xml:space="preserve">Other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sz w:val="24"/>
                <w:szCs w:val="24"/>
                <w:vertAlign w:val="superscript"/>
                <w:lang w:val="en-US" w:eastAsia="zh-CN"/>
              </w:rPr>
              <w:t>a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B164A1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4716 (5.57%)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20081EF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2065 (5.69%)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942E623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  <w:tr w14:paraId="221280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0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D26F567">
            <w:pP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Year of diagnosis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ACF9EE4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E66339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0DE94EA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0.157</w:t>
            </w:r>
          </w:p>
        </w:tc>
      </w:tr>
      <w:tr w14:paraId="42B816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0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FE46D82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2004-2009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F9CEEFF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43,430 (51.3%)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6D37AC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18,451 (50.9%)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C848F3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  <w:tr w14:paraId="532BFC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0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E795D66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2010-2016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DF5DC4B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41,206 (48.7%)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43762E7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17,821 (49.1%)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4756EC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  <w:tr w14:paraId="597664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0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6EC1026">
            <w:pP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Tumor grade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D974530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EC95122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E0C6573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0.985</w:t>
            </w:r>
          </w:p>
        </w:tc>
      </w:tr>
      <w:tr w14:paraId="3D7CB7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99A198F">
            <w:pPr>
              <w:adjustRightInd w:val="0"/>
              <w:snapToGrid w:val="0"/>
              <w:spacing w:line="288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Ⅰ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7879F98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4264 (5.04%)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0EBF453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1829 (5.04%)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1841F07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  <w:tr w14:paraId="5DD4D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4E025FE">
            <w:pPr>
              <w:adjustRightInd w:val="0"/>
              <w:snapToGrid w:val="0"/>
              <w:spacing w:line="288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Ⅱ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5B9795D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40,034 (47.3%)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DF8E5C9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17,151 (47.3%)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C72733F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  <w:tr w14:paraId="6534D9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C544930">
            <w:pPr>
              <w:adjustRightInd w:val="0"/>
              <w:snapToGrid w:val="0"/>
              <w:spacing w:line="288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Ⅲ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D71D33D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40,192 (47.5%)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2D0C04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17,233 (47.5%)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5544234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  <w:tr w14:paraId="2B04DF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4E80D74">
            <w:pPr>
              <w:adjustRightInd w:val="0"/>
              <w:snapToGrid w:val="0"/>
              <w:spacing w:line="288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Ⅳ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4FDD45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146 (0.17%)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5CEAFEF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59 (0.16%)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3EF6B59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  <w:tr w14:paraId="29C789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0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82A6261">
            <w:pP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Tumor laterality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9A50F9B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8913FB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005AC3F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0.506</w:t>
            </w:r>
          </w:p>
        </w:tc>
      </w:tr>
      <w:tr w14:paraId="31863F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0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31C1CD">
            <w:pPr>
              <w:adjustRightInd w:val="0"/>
              <w:snapToGrid w:val="0"/>
              <w:spacing w:line="288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Left side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EDEC577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98 (0.12%)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FE640DA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41 (0.11%)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66EA81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  <w:tr w14:paraId="2DB9FC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0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B9FF166">
            <w:pPr>
              <w:tabs>
                <w:tab w:val="left" w:pos="358"/>
              </w:tabs>
              <w:adjustRightInd w:val="0"/>
              <w:snapToGrid w:val="0"/>
              <w:spacing w:line="288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Right side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3009298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154 (0.18%)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9F1820D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62 (0.17%)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D21F1B1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  <w:tr w14:paraId="13E026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0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B11D2AE">
            <w:pPr>
              <w:adjustRightInd w:val="0"/>
              <w:snapToGrid w:val="0"/>
              <w:spacing w:line="288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unilateral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93667E8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84,267 (99.6%)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D776FD1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36,106 (99.5%)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8CE8AB7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  <w:tr w14:paraId="61793D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0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E0648C4">
            <w:pPr>
              <w:adjustRightInd w:val="0"/>
              <w:snapToGrid w:val="0"/>
              <w:spacing w:line="288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Bilateral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28002BB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117 (0.14%)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CD1131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63 (0.17%)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28D1A2B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  <w:tr w14:paraId="3073C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0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FB6709D">
            <w:pP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Surgery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77C63B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34A042E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B298F31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0.098</w:t>
            </w:r>
          </w:p>
        </w:tc>
      </w:tr>
      <w:tr w14:paraId="7B565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0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BD3C3F0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Yes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E7A0FDC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2992 (3.54%)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EEEBC2B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1353 (3.73%)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D6A46CE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  <w:tr w14:paraId="09E287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0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3C1A46A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No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1391F18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81,644 (96.5%)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A39B85B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34,919 (96.3%)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ABDAF86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  <w:tr w14:paraId="3287A2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0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F8F749">
            <w:pP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PSA (ng/mL)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19E52EA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F1D8ECE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D1C16F9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0.940</w:t>
            </w:r>
          </w:p>
        </w:tc>
      </w:tr>
      <w:tr w14:paraId="64ADFD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0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142E7DA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&lt;10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15FBC9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61,586 (72.8%)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039B8CB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26,394 (72.8%)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9F320C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  <w:tr w14:paraId="7601A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0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2FD6DCD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10-20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38DCB7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15,004 (17.7%)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E6F36E6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6410 (17.7%)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5D71813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  <w:tr w14:paraId="5455A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0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3AD454B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&gt;20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B549B7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8046 (9.51%)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02D710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3468 (9.56%)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5065F92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  <w:tr w14:paraId="44A48E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0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7EBE510">
            <w:pP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Gleason score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8FD0B06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6587419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158F0BE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0.210</w:t>
            </w:r>
          </w:p>
        </w:tc>
      </w:tr>
      <w:tr w14:paraId="57AA1A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0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555EF9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&lt;7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792C53A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34,521 (40.8%)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EA31589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14,953 (41.2%)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0AA7B64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  <w:tr w14:paraId="48E35B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0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17FDB1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3509284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33,885 (40.0%)</w:t>
            </w:r>
          </w:p>
        </w:tc>
        <w:tc>
          <w:tcPr>
            <w:tcW w:w="14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01C8DD8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14,501 (40.0%)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C85DE24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  <w:tr w14:paraId="21603F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09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center"/>
          </w:tcPr>
          <w:p w14:paraId="50C719BA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&gt;7</w:t>
            </w:r>
          </w:p>
        </w:tc>
        <w:tc>
          <w:tcPr>
            <w:tcW w:w="1416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center"/>
          </w:tcPr>
          <w:p w14:paraId="62265890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16,230 (19.2%)</w:t>
            </w:r>
          </w:p>
        </w:tc>
        <w:tc>
          <w:tcPr>
            <w:tcW w:w="1416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center"/>
          </w:tcPr>
          <w:p w14:paraId="3FB0BE59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6818 (18.8%)</w:t>
            </w:r>
          </w:p>
        </w:tc>
        <w:tc>
          <w:tcPr>
            <w:tcW w:w="757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center"/>
          </w:tcPr>
          <w:p w14:paraId="4674B653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</w:tbl>
    <w:p w14:paraId="2DE961DD">
      <w:pPr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Abbreviations: PSA, prostate-specific antigen.</w:t>
      </w:r>
    </w:p>
    <w:p w14:paraId="35A4F9EB">
      <w:pPr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sz w:val="24"/>
          <w:szCs w:val="24"/>
          <w:vertAlign w:val="superscript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 other included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American Indian, Alaska Native, Asian, Pacific Islander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</w:p>
    <w:p w14:paraId="0E35F7F3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br w:type="page"/>
      </w:r>
    </w:p>
    <w:p w14:paraId="06263086">
      <w:pPr>
        <w:ind w:left="0" w:leftChars="0" w:firstLine="0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t>Supplementary Table 6.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en-US" w:eastAsia="zh-CN"/>
        </w:rPr>
        <w:t xml:space="preserve"> The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 xml:space="preserve"> specific score of each variable in the nomogram.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46D7E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  <w:tl2br w:val="nil"/>
            </w:tcBorders>
            <w:shd w:val="clear" w:color="auto" w:fill="FFFFFF"/>
          </w:tcPr>
          <w:p w14:paraId="4992434A">
            <w:pPr>
              <w:jc w:val="center"/>
              <w:rPr>
                <w:rFonts w:hint="default" w:ascii="Times New Roman" w:hAnsi="Times New Roman" w:cs="Times New Roman"/>
                <w:b/>
                <w:bCs w:val="0"/>
                <w:color w:val="00000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color w:val="000000"/>
                <w:sz w:val="24"/>
                <w:szCs w:val="24"/>
                <w:lang w:val="en-US" w:eastAsia="zh-CN"/>
              </w:rPr>
              <w:t>V</w:t>
            </w:r>
            <w:r>
              <w:rPr>
                <w:rFonts w:hint="default" w:ascii="Times New Roman" w:hAnsi="Times New Roman" w:eastAsia="宋体" w:cs="Times New Roman"/>
                <w:b/>
                <w:bCs w:val="0"/>
                <w:color w:val="000000"/>
                <w:sz w:val="24"/>
                <w:szCs w:val="24"/>
              </w:rPr>
              <w:t>ariables</w:t>
            </w:r>
          </w:p>
        </w:tc>
        <w:tc>
          <w:tcPr>
            <w:tcW w:w="4261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59F7D2C0">
            <w:pPr>
              <w:jc w:val="center"/>
              <w:rPr>
                <w:rFonts w:hint="default" w:ascii="Times New Roman" w:hAnsi="Times New Roman" w:cs="Times New Roman" w:eastAsiaTheme="minorEastAsia"/>
                <w:b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color w:val="000000"/>
                <w:sz w:val="24"/>
                <w:szCs w:val="24"/>
                <w:lang w:val="en-US" w:eastAsia="zh-CN"/>
              </w:rPr>
              <w:t>scores</w:t>
            </w:r>
          </w:p>
        </w:tc>
      </w:tr>
      <w:tr w14:paraId="775CC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18855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Age at diagnosis</w:t>
            </w:r>
          </w:p>
        </w:tc>
        <w:tc>
          <w:tcPr>
            <w:tcW w:w="4261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</w:tcPr>
          <w:p w14:paraId="4A50EA43">
            <w:pP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vertAlign w:val="baseline"/>
              </w:rPr>
            </w:pPr>
          </w:p>
        </w:tc>
      </w:tr>
      <w:tr w14:paraId="13035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0F2D5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</w:rPr>
              <w:t>36</w:t>
            </w: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lang w:val="en-US" w:eastAsia="zh-CN"/>
              </w:rPr>
              <w:t>-73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0975FA23"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0</w:t>
            </w:r>
          </w:p>
        </w:tc>
      </w:tr>
      <w:tr w14:paraId="131AC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EEA2D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lang w:val="en-US" w:eastAsia="zh-CN"/>
              </w:rPr>
              <w:t>≥74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4772C8EA"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100</w:t>
            </w:r>
          </w:p>
        </w:tc>
      </w:tr>
      <w:tr w14:paraId="44B68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DD9E2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Marital status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3FD85DE7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vertAlign w:val="baseline"/>
              </w:rPr>
            </w:pPr>
          </w:p>
        </w:tc>
      </w:tr>
      <w:tr w14:paraId="06C60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CC0B9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Married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5FFFAE7B"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0</w:t>
            </w:r>
          </w:p>
        </w:tc>
      </w:tr>
      <w:tr w14:paraId="3D6B4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A37D5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Unmarried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3FB7146C"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34</w:t>
            </w:r>
          </w:p>
        </w:tc>
      </w:tr>
      <w:tr w14:paraId="7ABC3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BCB57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Race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578B55C0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vertAlign w:val="baseline"/>
              </w:rPr>
            </w:pPr>
          </w:p>
        </w:tc>
      </w:tr>
      <w:tr w14:paraId="54C67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D7F28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 xml:space="preserve">Other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vertAlign w:val="superscript"/>
                <w:lang w:val="en-US" w:eastAsia="zh-CN"/>
              </w:rPr>
              <w:t>a</w:t>
            </w:r>
            <w:r>
              <w:rPr>
                <w:rFonts w:hint="default" w:ascii="Times New Roman" w:hAnsi="Times New Roman" w:cs="Times New Roman"/>
                <w:b w:val="0"/>
                <w:bCs/>
                <w:i/>
                <w:iCs/>
                <w:color w:val="000000"/>
                <w:sz w:val="24"/>
                <w:szCs w:val="24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57E8E4F5"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0</w:t>
            </w:r>
          </w:p>
        </w:tc>
      </w:tr>
      <w:tr w14:paraId="1759A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7B04E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White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292E8C60"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46</w:t>
            </w:r>
          </w:p>
        </w:tc>
      </w:tr>
      <w:tr w14:paraId="5F91B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8BE41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lang w:val="en-US" w:eastAsia="zh-CN"/>
              </w:rPr>
              <w:t>Black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104B8371"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67</w:t>
            </w:r>
          </w:p>
        </w:tc>
      </w:tr>
      <w:tr w14:paraId="339A3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9D027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Year of diagnosis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556B50CE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vertAlign w:val="baseline"/>
              </w:rPr>
            </w:pPr>
          </w:p>
        </w:tc>
      </w:tr>
      <w:tr w14:paraId="08580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B7B3D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  <w:t>2010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  <w:t>2016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4E16E427"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0</w:t>
            </w:r>
          </w:p>
        </w:tc>
      </w:tr>
      <w:tr w14:paraId="6B849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0DEF2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  <w:t>2004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  <w:t>2009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2335BB79"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</w:tr>
      <w:tr w14:paraId="33DAD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9A92F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i w:val="0"/>
                <w:color w:val="000000"/>
                <w:kern w:val="0"/>
                <w:sz w:val="24"/>
                <w:szCs w:val="24"/>
                <w:lang w:bidi="ar"/>
              </w:rPr>
              <w:t>PSA</w:t>
            </w:r>
            <w:r>
              <w:rPr>
                <w:rFonts w:hint="default" w:ascii="Times New Roman" w:hAnsi="Times New Roman" w:eastAsia="宋体" w:cs="Times New Roman"/>
                <w:b/>
                <w:bCs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(ng/mL)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07110F0D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11E1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82781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&lt;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45D5C2A7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0</w:t>
            </w:r>
          </w:p>
        </w:tc>
      </w:tr>
      <w:tr w14:paraId="3DAF5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965BB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  <w:t>10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2BF22A05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27</w:t>
            </w:r>
          </w:p>
        </w:tc>
      </w:tr>
      <w:tr w14:paraId="70D57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DC929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&gt;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041808FA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34</w:t>
            </w:r>
          </w:p>
        </w:tc>
      </w:tr>
      <w:tr w14:paraId="01EFB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291DF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Gleason score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5A597866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B84E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793A3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&lt;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1FE34C3E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0</w:t>
            </w:r>
          </w:p>
        </w:tc>
      </w:tr>
      <w:tr w14:paraId="317B2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708DC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521B6B42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</w:tr>
      <w:tr w14:paraId="7270C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vAlign w:val="center"/>
          </w:tcPr>
          <w:p w14:paraId="1176F5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&gt;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4261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vAlign w:val="top"/>
          </w:tcPr>
          <w:p w14:paraId="4C856C14">
            <w:pPr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37</w:t>
            </w:r>
          </w:p>
        </w:tc>
      </w:tr>
    </w:tbl>
    <w:p w14:paraId="64F87039">
      <w:pPr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Abbreviations: PSA, prostate-specific antigen.</w:t>
      </w:r>
    </w:p>
    <w:p w14:paraId="776BF033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sz w:val="24"/>
          <w:szCs w:val="24"/>
          <w:vertAlign w:val="superscript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 other included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American Indian, Alaska Native, Asian, Pacific Islander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ngsana New">
    <w:altName w:val="Microsoft Sans Serif"/>
    <w:panose1 w:val="02020603050405020304"/>
    <w:charset w:val="00"/>
    <w:family w:val="roman"/>
    <w:pitch w:val="default"/>
    <w:sig w:usb0="00000000" w:usb1="00000000" w:usb2="00000000" w:usb3="00000000" w:csb0="00010001" w:csb1="00000000"/>
  </w:font>
  <w:font w:name="TimesNewRomanPS-Bold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wNDVjMmI3ZDY1NDgxNTJiYzNlYjRiNzMzMWI1ZTgifQ=="/>
  </w:docVars>
  <w:rsids>
    <w:rsidRoot w:val="78866184"/>
    <w:rsid w:val="05715FFE"/>
    <w:rsid w:val="0D83111E"/>
    <w:rsid w:val="17CD278F"/>
    <w:rsid w:val="24CA24F9"/>
    <w:rsid w:val="2CFA1721"/>
    <w:rsid w:val="31194A3C"/>
    <w:rsid w:val="44752E0D"/>
    <w:rsid w:val="45A10999"/>
    <w:rsid w:val="51B33A8F"/>
    <w:rsid w:val="56C245E6"/>
    <w:rsid w:val="58945A6A"/>
    <w:rsid w:val="6359330B"/>
    <w:rsid w:val="6BE0381C"/>
    <w:rsid w:val="6ED7585C"/>
    <w:rsid w:val="755B0F56"/>
    <w:rsid w:val="77AB07A1"/>
    <w:rsid w:val="78250553"/>
    <w:rsid w:val="78866184"/>
    <w:rsid w:val="7A6B776E"/>
    <w:rsid w:val="7D355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1"/>
    <w:pPr>
      <w:autoSpaceDE w:val="0"/>
      <w:autoSpaceDN w:val="0"/>
      <w:adjustRightInd w:val="0"/>
      <w:ind w:firstLine="420"/>
    </w:pPr>
    <w:rPr>
      <w:kern w:val="0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fontstyle01"/>
    <w:autoRedefine/>
    <w:qFormat/>
    <w:uiPriority w:val="0"/>
    <w:rPr>
      <w:rFonts w:ascii="TimesNewRomanPS-BoldMT" w:hAnsi="TimesNewRomanPS-BoldMT" w:eastAsia="TimesNewRomanPS-BoldMT" w:cs="TimesNewRomanPS-BoldMT"/>
      <w:b/>
      <w:color w:val="242021"/>
      <w:sz w:val="20"/>
      <w:szCs w:val="20"/>
    </w:rPr>
  </w:style>
  <w:style w:type="paragraph" w:customStyle="1" w:styleId="7">
    <w:name w:val="致谢部分"/>
    <w:basedOn w:val="2"/>
    <w:autoRedefine/>
    <w:qFormat/>
    <w:uiPriority w:val="0"/>
    <w:pPr>
      <w:snapToGrid w:val="0"/>
      <w:spacing w:before="240" w:after="240" w:line="288" w:lineRule="auto"/>
      <w:ind w:firstLine="0" w:firstLineChars="0"/>
    </w:pPr>
    <w:rPr>
      <w:b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899</Words>
  <Characters>5604</Characters>
  <Lines>0</Lines>
  <Paragraphs>0</Paragraphs>
  <TotalTime>9</TotalTime>
  <ScaleCrop>false</ScaleCrop>
  <LinksUpToDate>false</LinksUpToDate>
  <CharactersWithSpaces>6027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2023-10-13T13:16:00Z</dcterms:created>
  <dc:creator>微*雨</dc:creator>
  <cp:lastModifiedBy>夙生缘起</cp:lastModifiedBy>
  <dcterms:modified xsi:type="dcterms:W3CDTF">2024-08-19T16:57:39Z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6EBEDE41DFB44578B446AA435EAB861E_13</vt:lpwstr>
  </property>
</Properties>
</file>